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Information Sharing Agreement</w:t>
      </w:r>
    </w:p>
    <w:p>
      <w:r>
        <w:rPr>
          <w:b/>
        </w:rPr>
        <w:t>Between:</w:t>
      </w:r>
      <w:r>
        <w:t xml:space="preserve"> [SCHOOL NAME], DfE URN [URN], hereafter "the School"</w:t>
      </w:r>
    </w:p>
    <w:p>
      <w:r>
        <w:rPr>
          <w:b/>
        </w:rPr>
        <w:t>And:</w:t>
      </w:r>
      <w:r>
        <w:t xml:space="preserve"> Linked2Link Ltd, hereafter "the Provider"</w:t>
      </w:r>
    </w:p>
    <w:p>
      <w:r>
        <w:rPr>
          <w:b/>
        </w:rPr>
        <w:t>Effective from:</w:t>
      </w:r>
      <w:r>
        <w:t xml:space="preserve"> 11 July 2026</w:t>
      </w:r>
    </w:p>
    <w:p>
      <w:r>
        <w:rPr>
          <w:b/>
        </w:rPr>
        <w:t>Review:</w:t>
      </w:r>
      <w:r>
        <w:t xml:space="preserve"> Annual</w:t>
      </w:r>
    </w:p>
    <w:p>
      <w:pPr>
        <w:pStyle w:val="Heading1"/>
      </w:pPr>
      <w:r>
        <w:t>1. Purpose</w:t>
      </w:r>
    </w:p>
    <w:p>
      <w:r>
        <w:t>Sharing of pupil data to enable the use of NeuroKids for SEN/SEND</w:t>
      </w:r>
    </w:p>
    <w:p>
      <w:r>
        <w:t>communication, learning, and reporting.</w:t>
      </w:r>
    </w:p>
    <w:p>
      <w:pPr>
        <w:pStyle w:val="Heading1"/>
      </w:pPr>
      <w:r>
        <w:t>2. Data shared</w:t>
      </w:r>
    </w:p>
    <w:p>
      <w:pPr>
        <w:pStyle w:val="ListBullet"/>
      </w:pPr>
      <w:r>
        <w:t>Pupil first name &amp; age (mandatory)</w:t>
      </w:r>
    </w:p>
    <w:p>
      <w:pPr>
        <w:pStyle w:val="ListBullet"/>
      </w:pPr>
      <w:r>
        <w:t>SEN/SEND focus area (optional, parent-chosen)</w:t>
      </w:r>
    </w:p>
    <w:p>
      <w:pPr>
        <w:pStyle w:val="ListBullet"/>
      </w:pPr>
      <w:r>
        <w:t>Learning progress logs (generated in-app)</w:t>
      </w:r>
    </w:p>
    <w:p>
      <w:pPr>
        <w:pStyle w:val="ListBullet"/>
      </w:pPr>
      <w:r>
        <w:t>AAC communication entries (generated in-app)</w:t>
      </w:r>
    </w:p>
    <w:p>
      <w:r>
        <w:t>NOT shared: surname, address, contact details, biometric data, photos,</w:t>
      </w:r>
    </w:p>
    <w:p>
      <w:r>
        <w:t>medical records, attendance records.</w:t>
      </w:r>
    </w:p>
    <w:p>
      <w:pPr>
        <w:pStyle w:val="Heading1"/>
      </w:pPr>
      <w:r>
        <w:t>3. Roles under UK GDPR</w:t>
      </w:r>
    </w:p>
    <w:p>
      <w:r>
        <w:t xml:space="preserve">The </w:t>
      </w:r>
      <w:r>
        <w:rPr>
          <w:b/>
        </w:rPr>
        <w:t>School</w:t>
      </w:r>
      <w:r>
        <w:t xml:space="preserve"> is Data Controller. The </w:t>
      </w:r>
      <w:r>
        <w:rPr>
          <w:b/>
        </w:rPr>
        <w:t>Provider</w:t>
      </w:r>
      <w:r>
        <w:t xml:space="preserve"> is Data Processor</w:t>
      </w:r>
    </w:p>
    <w:p>
      <w:r>
        <w:t>(Art. 28). A Data Processing Agreement (DPA) accompanying this ISA sets</w:t>
      </w:r>
    </w:p>
    <w:p>
      <w:r>
        <w:t>out the processor's obligations.</w:t>
      </w:r>
    </w:p>
    <w:p>
      <w:pPr>
        <w:pStyle w:val="Heading1"/>
      </w:pPr>
      <w:r>
        <w:t>4. Sub-processors</w:t>
      </w:r>
    </w:p>
    <w:p>
      <w:r>
        <w:t>The Provider engages the sub-processors listed at</w:t>
      </w:r>
    </w:p>
    <w:p>
      <w:r>
        <w:t>https://neuro-kids-space.co.uk/api/schools/processors and provides 30</w:t>
      </w:r>
    </w:p>
    <w:p>
      <w:r>
        <w:t>days' notice of any change.</w:t>
      </w:r>
    </w:p>
    <w:p>
      <w:pPr>
        <w:pStyle w:val="Heading1"/>
      </w:pPr>
      <w:r>
        <w:t>5. Pupil rights</w:t>
      </w:r>
    </w:p>
    <w:p>
      <w:r>
        <w:t>Subject Access, rectification, erasure, restriction, portability, and</w:t>
      </w:r>
    </w:p>
    <w:p>
      <w:r>
        <w:t>objection rights can be fulfilled by the parent directly through the</w:t>
      </w:r>
    </w:p>
    <w:p>
      <w:r>
        <w:t>in-app "Export Data" and "Delete Account" features, or by emailing</w:t>
      </w:r>
    </w:p>
    <w:p>
      <w:r>
        <w:rPr>
          <w:b/>
        </w:rPr>
        <w:t>dpo@neuro-kids-space.co.uk</w:t>
      </w:r>
      <w:r>
        <w:t xml:space="preserve"> (target: 30 days).</w:t>
      </w:r>
    </w:p>
    <w:p>
      <w:pPr>
        <w:pStyle w:val="Heading1"/>
      </w:pPr>
      <w:r>
        <w:t>6. Breach notification</w:t>
      </w:r>
    </w:p>
    <w:p>
      <w:r>
        <w:t xml:space="preserve">The Provider notifies the School DPO within </w:t>
      </w:r>
      <w:r>
        <w:rPr>
          <w:b/>
        </w:rPr>
        <w:t>24 hours</w:t>
      </w:r>
      <w:r>
        <w:t xml:space="preserve"> of becoming</w:t>
      </w:r>
    </w:p>
    <w:p>
      <w:r>
        <w:t>aware of any breach affecting School pupil data (UK GDPR Art. 33 target</w:t>
      </w:r>
    </w:p>
    <w:p>
      <w:r>
        <w:t>is 72h to ICO; we tighten our internal SLA).</w:t>
      </w:r>
    </w:p>
    <w:p>
      <w:pPr>
        <w:pStyle w:val="Heading1"/>
      </w:pPr>
      <w:r>
        <w:t>7. Termination</w:t>
      </w:r>
    </w:p>
    <w:p>
      <w:r>
        <w:t>On contract end or School request:</w:t>
      </w:r>
    </w:p>
    <w:p>
      <w:pPr>
        <w:pStyle w:val="ListBullet"/>
      </w:pPr>
      <w:r>
        <w:t>Pupil records returned (JSON export) within 14 days, then</w:t>
      </w:r>
    </w:p>
    <w:p>
      <w:pPr>
        <w:pStyle w:val="ListBullet"/>
      </w:pPr>
      <w:r>
        <w:t>Permanently deleted within a further 30 days, including backups.</w:t>
      </w:r>
    </w:p>
    <w:p>
      <w:pPr>
        <w:pStyle w:val="ListBullet"/>
      </w:pPr>
      <w:r>
        <w:t>Anonymised, aggregate analytics may be retained for service</w:t>
      </w:r>
    </w:p>
    <w:p>
      <w:r>
        <w:t xml:space="preserve">  improvement (Recital 26).</w:t>
      </w:r>
    </w:p>
    <w:p>
      <w:pPr>
        <w:pStyle w:val="Heading1"/>
      </w:pPr>
      <w:r>
        <w:t>8. Signatures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  <w:t>Role</w:t>
            </w:r>
          </w:p>
        </w:tc>
        <w:tc>
          <w:tcPr>
            <w:tcW w:type="dxa" w:w="2160"/>
          </w:tcPr>
          <w:p>
            <w:r>
              <w:rPr>
                <w:b/>
              </w:rPr>
              <w:t>Name</w:t>
            </w:r>
          </w:p>
        </w:tc>
        <w:tc>
          <w:tcPr>
            <w:tcW w:type="dxa" w:w="2160"/>
          </w:tcPr>
          <w:p>
            <w:r>
              <w:rPr>
                <w:b/>
              </w:rPr>
              <w:t>Date</w:t>
            </w:r>
          </w:p>
        </w:tc>
        <w:tc>
          <w:tcPr>
            <w:tcW w:type="dxa" w:w="2160"/>
          </w:tcPr>
          <w:p>
            <w:r>
              <w:rPr>
                <w:b/>
              </w:rPr>
              <w:t>Signature</w:t>
            </w:r>
          </w:p>
        </w:tc>
      </w:tr>
      <w:tr>
        <w:tc>
          <w:tcPr>
            <w:tcW w:type="dxa" w:w="2160"/>
          </w:tcPr>
          <w:p>
            <w:r>
              <w:t>School Headteacher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School DPO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Linked2Link DPO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